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446169" w14:textId="77777777" w:rsidR="009B3972" w:rsidRDefault="00B12036">
      <w:pPr>
        <w:pStyle w:val="Heading1"/>
        <w:spacing w:before="3000"/>
      </w:pPr>
      <w:bookmarkStart w:id="0" w:name="_Toc374271003"/>
      <w:r>
        <w:t>REQUEST FOR QUOTATION</w:t>
      </w:r>
      <w:r>
        <w:br/>
        <w:t>EVALUATION CRITERIA AND METHOD</w:t>
      </w:r>
      <w:bookmarkEnd w:id="0"/>
      <w:r>
        <w:br/>
        <w:t>STANDARD GOODS</w:t>
      </w:r>
    </w:p>
    <w:p w14:paraId="3459B949" w14:textId="77777777" w:rsidR="009B3972" w:rsidRDefault="00B12036">
      <w:pPr>
        <w:pStyle w:val="Heading2"/>
        <w:tabs>
          <w:tab w:val="left" w:pos="2835"/>
        </w:tabs>
        <w:spacing w:before="1200"/>
        <w:ind w:left="2835" w:hanging="2835"/>
        <w:jc w:val="center"/>
        <w:rPr>
          <w:b w:val="0"/>
          <w:bCs/>
          <w:sz w:val="24"/>
          <w:szCs w:val="24"/>
          <w:lang w:val="en-US" w:eastAsia="ko-KR"/>
        </w:rPr>
      </w:pPr>
      <w:bookmarkStart w:id="1" w:name="_Ref371928515"/>
      <w:bookmarkStart w:id="2" w:name="_Ref374243803"/>
      <w:bookmarkStart w:id="3" w:name="_Toc374271004"/>
      <w:r>
        <w:rPr>
          <w:sz w:val="24"/>
          <w:szCs w:val="24"/>
        </w:rPr>
        <w:t>Procurement No:</w:t>
      </w:r>
      <w:r>
        <w:rPr>
          <w:sz w:val="24"/>
          <w:szCs w:val="24"/>
        </w:rPr>
        <w:tab/>
      </w:r>
      <w:bookmarkEnd w:id="1"/>
      <w:bookmarkEnd w:id="2"/>
      <w:bookmarkEnd w:id="3"/>
      <w:r>
        <w:rPr>
          <w:rStyle w:val="Strong"/>
          <w:b/>
          <w:bCs w:val="0"/>
          <w:sz w:val="24"/>
          <w:szCs w:val="24"/>
          <w:lang w:val="en-US"/>
        </w:rPr>
        <w:t>27-G001-21</w:t>
      </w:r>
    </w:p>
    <w:p w14:paraId="7125EB93" w14:textId="77777777" w:rsidR="009B3972" w:rsidRDefault="00B12036">
      <w:pPr>
        <w:rPr>
          <w:rFonts w:ascii="Calibri" w:hAnsi="Calibri" w:cs="Calibri"/>
          <w:b/>
          <w:lang w:val="en-GB" w:eastAsia="ko-KR"/>
        </w:rPr>
      </w:pPr>
      <w:r>
        <w:rPr>
          <w:rFonts w:ascii="Calibri" w:hAnsi="Calibri" w:cs="Calibri"/>
          <w:b/>
          <w:lang w:val="en-GB" w:eastAsia="ko-KR"/>
        </w:rPr>
        <w:br w:type="page"/>
      </w:r>
    </w:p>
    <w:p w14:paraId="56CB603C" w14:textId="77777777" w:rsidR="009B3972" w:rsidRDefault="00B12036">
      <w:pPr>
        <w:pStyle w:val="Heading2"/>
        <w:spacing w:before="600"/>
        <w:jc w:val="center"/>
        <w:rPr>
          <w:rFonts w:cs="Calibri"/>
          <w:sz w:val="28"/>
          <w:szCs w:val="28"/>
          <w:lang w:eastAsia="ko-KR"/>
        </w:rPr>
      </w:pPr>
      <w:bookmarkStart w:id="4" w:name="_Toc374271005"/>
      <w:r>
        <w:rPr>
          <w:rFonts w:cs="Calibri"/>
          <w:sz w:val="28"/>
          <w:szCs w:val="28"/>
          <w:lang w:eastAsia="ko-KR"/>
        </w:rPr>
        <w:lastRenderedPageBreak/>
        <w:t>Evaluation criteria and method</w:t>
      </w:r>
      <w:bookmarkEnd w:id="4"/>
    </w:p>
    <w:p w14:paraId="5337C51F" w14:textId="77777777" w:rsidR="009B3972" w:rsidRDefault="00B12036">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14:paraId="1D92229C" w14:textId="77777777" w:rsidR="009B3972" w:rsidRDefault="00B12036">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0A46872D" w14:textId="77777777" w:rsidR="009B3972" w:rsidRDefault="00B12036">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14:paraId="4EBC8E48" w14:textId="77777777" w:rsidR="009B3972" w:rsidRDefault="00B12036">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lang w:val="en-GB"/>
        </w:rPr>
        <w:t>70 %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lang w:val="en-GB"/>
        </w:rPr>
        <w:t>30 points</w:t>
      </w:r>
      <w:bookmarkEnd w:id="8"/>
      <w:r>
        <w:rPr>
          <w:rFonts w:ascii="Calibri" w:hAnsi="Calibri" w:cs="Calibri"/>
          <w:lang w:val="en-GB"/>
        </w:rPr>
        <w:t>, and calculated as described below.</w:t>
      </w:r>
    </w:p>
    <w:p w14:paraId="32AB3E31" w14:textId="77777777" w:rsidR="009B3972" w:rsidRDefault="009B3972">
      <w:pPr>
        <w:spacing w:before="120"/>
        <w:jc w:val="both"/>
        <w:rPr>
          <w:rFonts w:ascii="Calibri" w:hAnsi="Calibri" w:cs="Calibri"/>
          <w:i/>
          <w:iCs/>
          <w:lang w:val="en-GB"/>
        </w:rPr>
      </w:pPr>
    </w:p>
    <w:p w14:paraId="6E7DB610" w14:textId="77777777" w:rsidR="009B3972" w:rsidRDefault="00B12036">
      <w:pPr>
        <w:jc w:val="both"/>
        <w:rPr>
          <w:rFonts w:ascii="Calibri" w:eastAsia="Times New Roman" w:hAnsi="Calibri"/>
          <w:color w:val="000000"/>
          <w:sz w:val="22"/>
          <w:szCs w:val="22"/>
        </w:rPr>
      </w:pPr>
      <w:r>
        <w:rPr>
          <w:rFonts w:ascii="Calibri" w:hAnsi="Calibri" w:cs="Calibri"/>
          <w:lang w:val="en-GB"/>
        </w:rPr>
        <w:t xml:space="preserve">The maximum budget available for this Contract is </w:t>
      </w:r>
      <w:r>
        <w:rPr>
          <w:rFonts w:ascii="Calibri" w:hAnsi="Calibri" w:cs="Calibri"/>
          <w:highlight w:val="yellow"/>
          <w:lang w:val="en-GB"/>
        </w:rPr>
        <w:t>AU$</w:t>
      </w:r>
      <w:r>
        <w:rPr>
          <w:rFonts w:ascii="Calibri" w:hAnsi="Calibri"/>
          <w:color w:val="000000"/>
        </w:rPr>
        <w:t xml:space="preserve"> </w:t>
      </w:r>
      <w:r>
        <w:rPr>
          <w:rFonts w:ascii="Calibri" w:eastAsia="Times New Roman" w:hAnsi="Calibri"/>
          <w:color w:val="000000"/>
        </w:rPr>
        <w:t>$71,000</w:t>
      </w:r>
      <w:r>
        <w:rPr>
          <w:rFonts w:ascii="Calibri" w:hAnsi="Calibri" w:cs="Calibri"/>
          <w:lang w:val="en-GB"/>
        </w:rPr>
        <w:t>, inclusive of any VAT or other taxes or costs.</w:t>
      </w:r>
    </w:p>
    <w:p w14:paraId="67BE82F7" w14:textId="77777777" w:rsidR="009B3972" w:rsidRDefault="00B12036">
      <w:pPr>
        <w:spacing w:before="120"/>
        <w:jc w:val="both"/>
        <w:rPr>
          <w:b/>
          <w:i/>
          <w:color w:val="FF0000"/>
          <w:lang w:val="en-GB"/>
        </w:rPr>
      </w:pPr>
      <w:r>
        <w:rPr>
          <w:b/>
          <w:i/>
          <w:color w:val="FF0000"/>
          <w:lang w:val="en-GB"/>
        </w:rPr>
        <w:t>Please, note that we do not recommend this maximum amount as a ‘target’ for your Tender. The evaluation is a result of a combination of technical soundness and cost effectiveness of the Tenders, i.e. the evaluation of the financial component will be added to the evaluation result of the technical component, in accordance with the principles and weights set out in this document.</w:t>
      </w:r>
    </w:p>
    <w:p w14:paraId="12B32103" w14:textId="77777777" w:rsidR="009B3972" w:rsidRDefault="00B12036">
      <w:pPr>
        <w:spacing w:before="480"/>
        <w:jc w:val="center"/>
        <w:rPr>
          <w:rFonts w:asciiTheme="minorHAnsi" w:hAnsiTheme="minorHAnsi"/>
          <w:color w:val="808080" w:themeColor="background1" w:themeShade="80"/>
          <w:lang w:val="en-GB"/>
        </w:rPr>
      </w:pPr>
      <w:r>
        <w:rPr>
          <w:rFonts w:asciiTheme="minorHAnsi" w:hAnsiTheme="minorHAnsi" w:cs="Calibri"/>
          <w:color w:val="808080" w:themeColor="background1" w:themeShade="80"/>
          <w:lang w:val="en-GB"/>
        </w:rPr>
        <w:t>THE REMAINDER OF THIS PAGE LEFT INTENTIONALLY BLANK</w:t>
      </w:r>
    </w:p>
    <w:bookmarkEnd w:id="5"/>
    <w:p w14:paraId="7D063D6A" w14:textId="77777777" w:rsidR="009B3972" w:rsidRDefault="00B12036">
      <w:pPr>
        <w:rPr>
          <w:rFonts w:ascii="Calibri" w:hAnsi="Calibri" w:cs="Calibri"/>
          <w:b/>
          <w:lang w:val="en-GB"/>
        </w:rPr>
      </w:pPr>
      <w:r>
        <w:rPr>
          <w:rFonts w:cs="Calibri"/>
          <w:lang w:val="en-GB"/>
        </w:rPr>
        <w:br w:type="page"/>
      </w:r>
    </w:p>
    <w:p w14:paraId="736EF6BA" w14:textId="77777777" w:rsidR="009B3972" w:rsidRDefault="00B12036">
      <w:pPr>
        <w:pStyle w:val="Heading3"/>
        <w:jc w:val="both"/>
        <w:rPr>
          <w:rFonts w:cs="Calibri"/>
          <w:sz w:val="24"/>
          <w:lang w:val="en-GB" w:eastAsia="ko-KR"/>
        </w:rPr>
      </w:pPr>
      <w:bookmarkStart w:id="9" w:name="_Toc374271006"/>
      <w:r>
        <w:rPr>
          <w:rFonts w:cs="Calibri"/>
          <w:sz w:val="24"/>
          <w:lang w:val="en-GB"/>
        </w:rPr>
        <w:lastRenderedPageBreak/>
        <w:t>Evaluation of technical components</w:t>
      </w:r>
      <w:bookmarkEnd w:id="9"/>
    </w:p>
    <w:p w14:paraId="02FC3B14" w14:textId="77777777" w:rsidR="009B3972" w:rsidRDefault="00B12036">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508"/>
      </w:tblGrid>
      <w:tr w:rsidR="009B3972" w14:paraId="50FDE690" w14:textId="77777777">
        <w:trPr>
          <w:cantSplit/>
          <w:tblHeader/>
        </w:trPr>
        <w:tc>
          <w:tcPr>
            <w:tcW w:w="2430" w:type="dxa"/>
            <w:shd w:val="clear" w:color="auto" w:fill="auto"/>
            <w:vAlign w:val="center"/>
          </w:tcPr>
          <w:p w14:paraId="21732B56" w14:textId="77777777" w:rsidR="009B3972" w:rsidRDefault="00B12036">
            <w:pPr>
              <w:pStyle w:val="TableContents"/>
              <w:jc w:val="center"/>
              <w:rPr>
                <w:rFonts w:cs="Calibri"/>
                <w:b/>
              </w:rPr>
            </w:pPr>
            <w:r>
              <w:rPr>
                <w:rFonts w:cs="Calibri"/>
                <w:b/>
              </w:rPr>
              <w:t>Major Criteria</w:t>
            </w:r>
          </w:p>
        </w:tc>
        <w:tc>
          <w:tcPr>
            <w:tcW w:w="5367" w:type="dxa"/>
            <w:shd w:val="clear" w:color="auto" w:fill="auto"/>
            <w:vAlign w:val="center"/>
          </w:tcPr>
          <w:p w14:paraId="5A523725" w14:textId="77777777" w:rsidR="009B3972" w:rsidRDefault="00B12036">
            <w:pPr>
              <w:pStyle w:val="TableContents"/>
              <w:jc w:val="center"/>
              <w:rPr>
                <w:rFonts w:cs="Calibri"/>
                <w:b/>
              </w:rPr>
            </w:pPr>
            <w:r>
              <w:rPr>
                <w:rFonts w:cs="Calibri"/>
                <w:b/>
              </w:rPr>
              <w:t>Details &amp; Sub-Criteria</w:t>
            </w:r>
          </w:p>
        </w:tc>
        <w:tc>
          <w:tcPr>
            <w:tcW w:w="1508" w:type="dxa"/>
            <w:shd w:val="clear" w:color="auto" w:fill="auto"/>
            <w:vAlign w:val="center"/>
          </w:tcPr>
          <w:p w14:paraId="1F1A5A10" w14:textId="77777777" w:rsidR="009B3972" w:rsidRDefault="00B12036">
            <w:pPr>
              <w:pStyle w:val="TableContents"/>
              <w:jc w:val="center"/>
              <w:rPr>
                <w:rFonts w:cs="Calibri"/>
                <w:b/>
              </w:rPr>
            </w:pPr>
            <w:r>
              <w:rPr>
                <w:rFonts w:cs="Calibri"/>
                <w:b/>
              </w:rPr>
              <w:t>Possible Score</w:t>
            </w:r>
          </w:p>
        </w:tc>
      </w:tr>
      <w:tr w:rsidR="009B3972" w14:paraId="214EA276" w14:textId="77777777">
        <w:trPr>
          <w:cantSplit/>
          <w:trHeight w:val="1113"/>
          <w:tblHeader/>
        </w:trPr>
        <w:tc>
          <w:tcPr>
            <w:tcW w:w="2430" w:type="dxa"/>
            <w:shd w:val="clear" w:color="auto" w:fill="auto"/>
            <w:vAlign w:val="center"/>
          </w:tcPr>
          <w:p w14:paraId="3782F87B" w14:textId="77777777" w:rsidR="009B3972" w:rsidRDefault="00B12036">
            <w:pPr>
              <w:pStyle w:val="TableContents"/>
              <w:rPr>
                <w:rFonts w:asciiTheme="minorHAnsi" w:hAnsiTheme="minorHAnsi"/>
                <w:sz w:val="22"/>
                <w:szCs w:val="22"/>
                <w:lang w:eastAsia="en-US"/>
              </w:rPr>
            </w:pPr>
            <w:r>
              <w:rPr>
                <w:rFonts w:asciiTheme="minorHAnsi" w:hAnsiTheme="minorHAnsi"/>
                <w:sz w:val="22"/>
                <w:szCs w:val="22"/>
                <w:lang w:eastAsia="en-US"/>
              </w:rPr>
              <w:t>Firm/consortium’s experience and reputation with similar supply of Goods</w:t>
            </w:r>
          </w:p>
        </w:tc>
        <w:tc>
          <w:tcPr>
            <w:tcW w:w="5367" w:type="dxa"/>
            <w:shd w:val="clear" w:color="auto" w:fill="auto"/>
          </w:tcPr>
          <w:p w14:paraId="36835C2D" w14:textId="77777777" w:rsidR="009B3972" w:rsidRDefault="00B12036">
            <w:pPr>
              <w:pStyle w:val="TableContents"/>
              <w:numPr>
                <w:ilvl w:val="0"/>
                <w:numId w:val="3"/>
              </w:numPr>
              <w:rPr>
                <w:rFonts w:asciiTheme="minorHAnsi" w:hAnsiTheme="minorHAnsi"/>
                <w:sz w:val="22"/>
                <w:szCs w:val="22"/>
              </w:rPr>
            </w:pPr>
            <w:r>
              <w:rPr>
                <w:rFonts w:asciiTheme="minorHAnsi" w:hAnsiTheme="minorHAnsi"/>
                <w:sz w:val="22"/>
                <w:szCs w:val="22"/>
              </w:rPr>
              <w:t>Experience in supplying of similar goods. Supply of goods in accordance with standard and quality</w:t>
            </w:r>
            <w:r>
              <w:rPr>
                <w:rFonts w:asciiTheme="minorHAnsi" w:hAnsiTheme="minorHAnsi"/>
                <w:sz w:val="22"/>
                <w:szCs w:val="22"/>
                <w:lang w:val="en-US"/>
              </w:rPr>
              <w:t xml:space="preserve"> (At least 2 references)</w:t>
            </w:r>
          </w:p>
          <w:p w14:paraId="68740DDA" w14:textId="77777777" w:rsidR="009B3972" w:rsidRDefault="009B3972">
            <w:pPr>
              <w:pStyle w:val="TableContents"/>
              <w:rPr>
                <w:rFonts w:asciiTheme="minorHAnsi" w:hAnsiTheme="minorHAnsi"/>
                <w:sz w:val="22"/>
                <w:szCs w:val="22"/>
              </w:rPr>
            </w:pPr>
          </w:p>
        </w:tc>
        <w:tc>
          <w:tcPr>
            <w:tcW w:w="1508" w:type="dxa"/>
            <w:shd w:val="clear" w:color="auto" w:fill="auto"/>
            <w:vAlign w:val="center"/>
          </w:tcPr>
          <w:p w14:paraId="4744466D" w14:textId="77777777" w:rsidR="009B3972" w:rsidRDefault="00B12036">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30</w:t>
            </w:r>
          </w:p>
        </w:tc>
      </w:tr>
      <w:tr w:rsidR="009B3972" w14:paraId="53A5786C" w14:textId="77777777">
        <w:trPr>
          <w:cantSplit/>
          <w:tblHeader/>
        </w:trPr>
        <w:tc>
          <w:tcPr>
            <w:tcW w:w="2430" w:type="dxa"/>
            <w:shd w:val="clear" w:color="auto" w:fill="auto"/>
            <w:vAlign w:val="center"/>
          </w:tcPr>
          <w:p w14:paraId="60BB3AB1" w14:textId="77777777" w:rsidR="009B3972" w:rsidRDefault="00B12036">
            <w:pPr>
              <w:pStyle w:val="TableContents"/>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shd w:val="clear" w:color="auto" w:fill="auto"/>
          </w:tcPr>
          <w:p w14:paraId="09C7907D" w14:textId="77777777" w:rsidR="009B3972" w:rsidRDefault="00B12036">
            <w:pPr>
              <w:pStyle w:val="TableContents"/>
              <w:numPr>
                <w:ilvl w:val="0"/>
                <w:numId w:val="4"/>
              </w:numPr>
              <w:rPr>
                <w:rFonts w:asciiTheme="minorHAnsi" w:hAnsiTheme="minorHAnsi"/>
                <w:sz w:val="22"/>
                <w:szCs w:val="22"/>
              </w:rPr>
            </w:pPr>
            <w:r>
              <w:rPr>
                <w:rFonts w:asciiTheme="minorHAnsi" w:hAnsiTheme="minorHAnsi"/>
                <w:sz w:val="22"/>
                <w:szCs w:val="22"/>
                <w:lang w:val="en-US"/>
              </w:rPr>
              <w:t>D</w:t>
            </w:r>
            <w:r>
              <w:rPr>
                <w:rFonts w:asciiTheme="minorHAnsi" w:hAnsiTheme="minorHAnsi"/>
                <w:sz w:val="22"/>
                <w:szCs w:val="22"/>
              </w:rPr>
              <w:t>elivery to be provided</w:t>
            </w:r>
            <w:r>
              <w:rPr>
                <w:rFonts w:asciiTheme="minorHAnsi" w:hAnsiTheme="minorHAnsi"/>
                <w:sz w:val="22"/>
                <w:szCs w:val="22"/>
                <w:lang w:val="en-US"/>
              </w:rPr>
              <w:t xml:space="preserve"> clearly</w:t>
            </w:r>
            <w:r>
              <w:rPr>
                <w:rFonts w:asciiTheme="minorHAnsi" w:hAnsiTheme="minorHAnsi"/>
                <w:sz w:val="22"/>
                <w:szCs w:val="22"/>
              </w:rPr>
              <w:t xml:space="preserve"> and certified by supplier. </w:t>
            </w:r>
          </w:p>
          <w:p w14:paraId="47FECC5F" w14:textId="77777777" w:rsidR="009B3972" w:rsidRDefault="00B12036">
            <w:pPr>
              <w:pStyle w:val="TableContents"/>
              <w:numPr>
                <w:ilvl w:val="0"/>
                <w:numId w:val="4"/>
              </w:numPr>
              <w:rPr>
                <w:rFonts w:asciiTheme="minorHAnsi" w:hAnsiTheme="minorHAnsi"/>
                <w:sz w:val="22"/>
                <w:szCs w:val="22"/>
              </w:rPr>
            </w:pPr>
            <w:r>
              <w:rPr>
                <w:rFonts w:asciiTheme="minorHAnsi" w:hAnsiTheme="minorHAnsi"/>
                <w:sz w:val="22"/>
                <w:szCs w:val="22"/>
              </w:rPr>
              <w:t xml:space="preserve">Timeline developed for delivery of goods is comprehensive and practical. </w:t>
            </w:r>
          </w:p>
        </w:tc>
        <w:tc>
          <w:tcPr>
            <w:tcW w:w="1508" w:type="dxa"/>
            <w:shd w:val="clear" w:color="auto" w:fill="auto"/>
            <w:vAlign w:val="center"/>
          </w:tcPr>
          <w:p w14:paraId="14F344DC" w14:textId="77777777" w:rsidR="009B3972" w:rsidRDefault="00B12036">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20</w:t>
            </w:r>
          </w:p>
        </w:tc>
      </w:tr>
      <w:tr w:rsidR="009B3972" w14:paraId="3665172A" w14:textId="77777777">
        <w:trPr>
          <w:cantSplit/>
          <w:tblHeader/>
        </w:trPr>
        <w:tc>
          <w:tcPr>
            <w:tcW w:w="2430" w:type="dxa"/>
            <w:shd w:val="clear" w:color="auto" w:fill="auto"/>
            <w:vAlign w:val="center"/>
          </w:tcPr>
          <w:p w14:paraId="0E09B289" w14:textId="77777777" w:rsidR="009B3972" w:rsidRDefault="00B12036">
            <w:pPr>
              <w:pStyle w:val="TableContents"/>
              <w:rPr>
                <w:rFonts w:asciiTheme="minorHAnsi" w:hAnsiTheme="minorHAnsi"/>
                <w:sz w:val="22"/>
                <w:szCs w:val="22"/>
                <w:lang w:val="en-US" w:eastAsia="en-US"/>
              </w:rPr>
            </w:pPr>
            <w:r>
              <w:rPr>
                <w:rFonts w:asciiTheme="minorHAnsi" w:hAnsiTheme="minorHAnsi"/>
                <w:sz w:val="22"/>
                <w:szCs w:val="22"/>
                <w:lang w:val="en-US" w:eastAsia="en-US"/>
              </w:rPr>
              <w:t>Specification</w:t>
            </w:r>
          </w:p>
        </w:tc>
        <w:tc>
          <w:tcPr>
            <w:tcW w:w="5367" w:type="dxa"/>
            <w:shd w:val="clear" w:color="auto" w:fill="auto"/>
          </w:tcPr>
          <w:p w14:paraId="2512E971" w14:textId="77777777" w:rsidR="009B3972" w:rsidRDefault="00B12036">
            <w:pPr>
              <w:pStyle w:val="TableContents"/>
              <w:numPr>
                <w:ilvl w:val="0"/>
                <w:numId w:val="5"/>
              </w:numPr>
              <w:rPr>
                <w:rFonts w:asciiTheme="minorHAnsi" w:hAnsiTheme="minorHAnsi"/>
                <w:sz w:val="22"/>
                <w:szCs w:val="22"/>
              </w:rPr>
            </w:pPr>
            <w:r>
              <w:rPr>
                <w:rFonts w:asciiTheme="minorHAnsi" w:hAnsiTheme="minorHAnsi"/>
                <w:sz w:val="22"/>
                <w:szCs w:val="22"/>
              </w:rPr>
              <w:t xml:space="preserve">Provision of documents relevant to water truck operation and maintenance.   </w:t>
            </w:r>
          </w:p>
          <w:p w14:paraId="61926C51" w14:textId="77777777" w:rsidR="009B3972" w:rsidRDefault="00B12036">
            <w:pPr>
              <w:pStyle w:val="TableContents"/>
              <w:numPr>
                <w:ilvl w:val="0"/>
                <w:numId w:val="3"/>
              </w:numPr>
              <w:rPr>
                <w:rFonts w:asciiTheme="minorHAnsi" w:hAnsiTheme="minorHAnsi"/>
                <w:sz w:val="22"/>
                <w:szCs w:val="22"/>
              </w:rPr>
            </w:pPr>
            <w:r>
              <w:rPr>
                <w:rFonts w:asciiTheme="minorHAnsi" w:hAnsiTheme="minorHAnsi"/>
                <w:sz w:val="22"/>
                <w:szCs w:val="22"/>
              </w:rPr>
              <w:t xml:space="preserve">Specification on materials for tanker truck and hose to comply with Food Grade </w:t>
            </w:r>
          </w:p>
          <w:p w14:paraId="49523837" w14:textId="0DAB5818" w:rsidR="009B3972" w:rsidRDefault="00761342">
            <w:pPr>
              <w:pStyle w:val="TableContents"/>
              <w:numPr>
                <w:ilvl w:val="0"/>
                <w:numId w:val="3"/>
              </w:numPr>
              <w:rPr>
                <w:rFonts w:asciiTheme="minorHAnsi" w:hAnsiTheme="minorHAnsi"/>
                <w:sz w:val="22"/>
                <w:szCs w:val="22"/>
              </w:rPr>
            </w:pPr>
            <w:r w:rsidRPr="004A1904">
              <w:rPr>
                <w:rFonts w:eastAsia="Times New Roman"/>
                <w:color w:val="000000"/>
                <w:sz w:val="22"/>
                <w:szCs w:val="22"/>
                <w:shd w:val="clear" w:color="auto" w:fill="FFFF00"/>
              </w:rPr>
              <w:t xml:space="preserve">New truck </w:t>
            </w:r>
            <w:r w:rsidR="002B0593">
              <w:rPr>
                <w:rFonts w:eastAsia="Times New Roman"/>
                <w:color w:val="000000"/>
                <w:sz w:val="22"/>
                <w:szCs w:val="22"/>
                <w:shd w:val="clear" w:color="auto" w:fill="FFFF00"/>
              </w:rPr>
              <w:t>-</w:t>
            </w:r>
            <w:r w:rsidRPr="004A1904">
              <w:rPr>
                <w:rFonts w:eastAsia="Times New Roman"/>
                <w:color w:val="000000"/>
                <w:sz w:val="22"/>
                <w:szCs w:val="22"/>
                <w:shd w:val="clear" w:color="auto" w:fill="FFFF00"/>
              </w:rPr>
              <w:t xml:space="preserve"> Production year, 2019</w:t>
            </w:r>
            <w:r>
              <w:rPr>
                <w:rFonts w:eastAsia="Times New Roman"/>
                <w:color w:val="000000"/>
                <w:sz w:val="22"/>
                <w:szCs w:val="22"/>
              </w:rPr>
              <w:t xml:space="preserve"> </w:t>
            </w:r>
            <w:r w:rsidR="00A46A63">
              <w:rPr>
                <w:rFonts w:eastAsia="Times New Roman"/>
                <w:color w:val="000000"/>
                <w:sz w:val="22"/>
                <w:szCs w:val="22"/>
              </w:rPr>
              <w:t>and</w:t>
            </w:r>
            <w:r w:rsidRPr="00761342">
              <w:rPr>
                <w:rFonts w:eastAsia="Times New Roman"/>
                <w:color w:val="000000"/>
                <w:sz w:val="22"/>
                <w:szCs w:val="22"/>
              </w:rPr>
              <w:t xml:space="preserve"> </w:t>
            </w:r>
            <w:r w:rsidR="00B12036">
              <w:rPr>
                <w:rFonts w:asciiTheme="minorHAnsi" w:hAnsiTheme="minorHAnsi"/>
                <w:sz w:val="22"/>
                <w:szCs w:val="22"/>
              </w:rPr>
              <w:t xml:space="preserve">Warranty </w:t>
            </w:r>
            <w:r>
              <w:rPr>
                <w:rFonts w:asciiTheme="minorHAnsi" w:hAnsiTheme="minorHAnsi"/>
                <w:sz w:val="22"/>
                <w:szCs w:val="22"/>
              </w:rPr>
              <w:t xml:space="preserve">to be provided. </w:t>
            </w:r>
          </w:p>
          <w:p w14:paraId="7243792F" w14:textId="77777777" w:rsidR="009B3972" w:rsidRDefault="00B12036">
            <w:pPr>
              <w:pStyle w:val="TableContents"/>
              <w:numPr>
                <w:ilvl w:val="0"/>
                <w:numId w:val="3"/>
              </w:numPr>
              <w:rPr>
                <w:rFonts w:asciiTheme="minorHAnsi" w:hAnsiTheme="minorHAnsi"/>
                <w:sz w:val="22"/>
                <w:szCs w:val="22"/>
              </w:rPr>
            </w:pPr>
            <w:r>
              <w:rPr>
                <w:rFonts w:asciiTheme="minorHAnsi" w:hAnsiTheme="minorHAnsi"/>
                <w:sz w:val="22"/>
                <w:szCs w:val="22"/>
              </w:rPr>
              <w:t xml:space="preserve">The records and information on the durability of goods especially on remote islands including the flexibility to operate in rough terrains. </w:t>
            </w:r>
          </w:p>
        </w:tc>
        <w:tc>
          <w:tcPr>
            <w:tcW w:w="1508" w:type="dxa"/>
            <w:shd w:val="clear" w:color="auto" w:fill="auto"/>
            <w:vAlign w:val="center"/>
          </w:tcPr>
          <w:p w14:paraId="218CECCC" w14:textId="77777777" w:rsidR="009B3972" w:rsidRDefault="00B12036">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50</w:t>
            </w:r>
          </w:p>
        </w:tc>
      </w:tr>
      <w:tr w:rsidR="009B3972" w14:paraId="5BDFADED" w14:textId="77777777">
        <w:trPr>
          <w:cantSplit/>
          <w:trHeight w:val="650"/>
          <w:tblHeader/>
        </w:trPr>
        <w:tc>
          <w:tcPr>
            <w:tcW w:w="7797" w:type="dxa"/>
            <w:gridSpan w:val="2"/>
            <w:shd w:val="clear" w:color="auto" w:fill="auto"/>
            <w:vAlign w:val="center"/>
          </w:tcPr>
          <w:p w14:paraId="5F3683EB" w14:textId="77777777" w:rsidR="009B3972" w:rsidRDefault="00B12036">
            <w:pPr>
              <w:pStyle w:val="TableContents"/>
              <w:jc w:val="both"/>
              <w:rPr>
                <w:rFonts w:cs="Calibri"/>
              </w:rPr>
            </w:pPr>
            <w:r>
              <w:rPr>
                <w:rFonts w:cs="Calibri"/>
                <w:b/>
              </w:rPr>
              <w:t>Total Possible Technical Score</w:t>
            </w:r>
          </w:p>
        </w:tc>
        <w:tc>
          <w:tcPr>
            <w:tcW w:w="1508" w:type="dxa"/>
            <w:shd w:val="clear" w:color="auto" w:fill="auto"/>
            <w:vAlign w:val="center"/>
          </w:tcPr>
          <w:p w14:paraId="496FAA28" w14:textId="77777777" w:rsidR="009B3972" w:rsidRDefault="00B12036">
            <w:pPr>
              <w:pStyle w:val="TableContents"/>
              <w:jc w:val="center"/>
              <w:rPr>
                <w:rFonts w:cs="Calibri"/>
                <w:b/>
              </w:rPr>
            </w:pPr>
            <w:r>
              <w:rPr>
                <w:rFonts w:cs="Calibri"/>
                <w:b/>
              </w:rPr>
              <w:t>100</w:t>
            </w:r>
          </w:p>
        </w:tc>
      </w:tr>
    </w:tbl>
    <w:p w14:paraId="2F203E6E" w14:textId="77777777" w:rsidR="009B3972" w:rsidRDefault="00B12036">
      <w:pPr>
        <w:spacing w:before="120"/>
        <w:rPr>
          <w:rFonts w:ascii="Calibri" w:hAnsi="Calibri" w:cs="Calibri"/>
          <w:lang w:val="en-GB" w:eastAsia="ko-KR"/>
        </w:rPr>
      </w:pPr>
      <w:bookmarkStart w:id="10"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highlight w:val="yellow"/>
          <w:lang w:val="en-GB" w:eastAsia="ko-KR"/>
        </w:rPr>
        <w:fldChar w:fldCharType="begin"/>
      </w:r>
      <w:r>
        <w:rPr>
          <w:rFonts w:ascii="Calibri" w:hAnsi="Calibri" w:cs="Calibri"/>
          <w:highlight w:val="yellow"/>
          <w:lang w:val="en-GB" w:eastAsia="ko-KR"/>
        </w:rPr>
        <w:instrText xml:space="preserve"> REF Technical \h  \* MERGEFORMAT </w:instrText>
      </w:r>
      <w:r>
        <w:rPr>
          <w:rFonts w:ascii="Calibri" w:hAnsi="Calibri" w:cs="Calibri"/>
          <w:highlight w:val="yellow"/>
          <w:lang w:val="en-GB" w:eastAsia="ko-KR"/>
        </w:rPr>
      </w:r>
      <w:r>
        <w:rPr>
          <w:rFonts w:ascii="Calibri" w:hAnsi="Calibri" w:cs="Calibri"/>
          <w:highlight w:val="yellow"/>
          <w:lang w:val="en-GB" w:eastAsia="ko-KR"/>
        </w:rPr>
        <w:fldChar w:fldCharType="separate"/>
      </w:r>
      <w:r>
        <w:rPr>
          <w:rFonts w:ascii="Calibri" w:hAnsi="Calibri" w:cs="Calibri"/>
          <w:highlight w:val="yellow"/>
          <w:lang w:val="en-GB"/>
        </w:rPr>
        <w:t>70 %</w:t>
      </w:r>
      <w:r>
        <w:rPr>
          <w:rFonts w:ascii="Calibri" w:hAnsi="Calibri" w:cs="Calibri"/>
          <w:highlight w:val="yellow"/>
          <w:lang w:val="en-GB" w:eastAsia="ko-KR"/>
        </w:rPr>
        <w:fldChar w:fldCharType="end"/>
      </w:r>
      <w:r>
        <w:rPr>
          <w:rFonts w:ascii="Calibri" w:hAnsi="Calibri" w:cs="Calibri"/>
          <w:lang w:val="en-GB" w:eastAsia="ko-KR"/>
        </w:rPr>
        <w:t>, as defined above:</w:t>
      </w:r>
    </w:p>
    <w:p w14:paraId="0307D9EE" w14:textId="77777777" w:rsidR="009B3972" w:rsidRDefault="00B12036">
      <w:pPr>
        <w:spacing w:before="120"/>
        <w:ind w:left="709"/>
        <w:rPr>
          <w:i/>
          <w:iCs/>
          <w:lang w:val="en-GB"/>
        </w:rPr>
      </w:pPr>
      <w:bookmarkStart w:id="11" w:name="_Hlk26878408"/>
      <w:r>
        <w:rPr>
          <w:rFonts w:ascii="Calibri" w:hAnsi="Calibri" w:cs="Calibri"/>
          <w:i/>
          <w:iCs/>
          <w:lang w:val="en-GB" w:eastAsia="ko-KR"/>
        </w:rPr>
        <w:t xml:space="preserve">tv = ts * tw, </w:t>
      </w:r>
      <w:r>
        <w:rPr>
          <w:i/>
          <w:iCs/>
          <w:u w:val="single"/>
          <w:lang w:val="en-GB"/>
        </w:rPr>
        <w:t>where</w:t>
      </w:r>
      <w:r>
        <w:rPr>
          <w:i/>
          <w:iCs/>
          <w:lang w:val="en-GB"/>
        </w:rPr>
        <w:t>:</w:t>
      </w:r>
    </w:p>
    <w:p w14:paraId="5F403C60" w14:textId="77777777" w:rsidR="009B3972" w:rsidRDefault="00B12036">
      <w:pPr>
        <w:pStyle w:val="ListParagraph"/>
        <w:ind w:leftChars="0" w:left="2160"/>
        <w:rPr>
          <w:lang w:val="en-GB"/>
        </w:rPr>
      </w:pPr>
      <w:r>
        <w:rPr>
          <w:lang w:val="en-GB"/>
        </w:rPr>
        <w:t>tv = total technical value</w:t>
      </w:r>
    </w:p>
    <w:p w14:paraId="3E592291" w14:textId="77777777" w:rsidR="009B3972" w:rsidRDefault="00B12036">
      <w:pPr>
        <w:pStyle w:val="ListParagraph"/>
        <w:ind w:leftChars="0" w:left="2160"/>
        <w:rPr>
          <w:lang w:val="en-GB"/>
        </w:rPr>
      </w:pPr>
      <w:r>
        <w:rPr>
          <w:lang w:val="en-GB"/>
        </w:rPr>
        <w:t>ts = technical result (technical score)</w:t>
      </w:r>
    </w:p>
    <w:p w14:paraId="7C8FF089" w14:textId="77777777" w:rsidR="009B3972" w:rsidRDefault="00B12036">
      <w:pPr>
        <w:pStyle w:val="ListParagraph"/>
        <w:ind w:leftChars="0" w:left="2160"/>
        <w:rPr>
          <w:lang w:val="en-GB"/>
        </w:rPr>
      </w:pPr>
      <w:r>
        <w:rPr>
          <w:lang w:val="en-GB"/>
        </w:rPr>
        <w:t>tw = technical weight in % (technical weight)</w:t>
      </w:r>
    </w:p>
    <w:bookmarkEnd w:id="11"/>
    <w:p w14:paraId="390BAC22" w14:textId="77777777" w:rsidR="009B3972" w:rsidRDefault="00B12036">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0FD771A4" w14:textId="77777777" w:rsidR="009B3972" w:rsidRDefault="00B12036">
      <w:pPr>
        <w:pStyle w:val="Heading3"/>
        <w:rPr>
          <w:lang w:val="en-GB"/>
        </w:rPr>
      </w:pPr>
      <w:bookmarkStart w:id="12" w:name="_Toc374271007"/>
      <w:r>
        <w:rPr>
          <w:lang w:val="en-GB"/>
        </w:rPr>
        <w:t>Evaluation of financial components</w:t>
      </w:r>
      <w:bookmarkEnd w:id="12"/>
    </w:p>
    <w:p w14:paraId="572F5986" w14:textId="77777777" w:rsidR="009B3972" w:rsidRDefault="00B12036">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highlight w:val="yellow"/>
          <w:lang w:val="en-GB"/>
        </w:rPr>
        <w:fldChar w:fldCharType="begin"/>
      </w:r>
      <w:r>
        <w:rPr>
          <w:rFonts w:ascii="Calibri" w:hAnsi="Calibri"/>
          <w:highlight w:val="yellow"/>
          <w:lang w:val="en-GB"/>
        </w:rPr>
        <w:instrText xml:space="preserve"> REF Financial \h  \* MERGEFORMAT </w:instrText>
      </w:r>
      <w:r>
        <w:rPr>
          <w:rFonts w:ascii="Calibri" w:hAnsi="Calibri"/>
          <w:highlight w:val="yellow"/>
          <w:lang w:val="en-GB"/>
        </w:rPr>
      </w:r>
      <w:r>
        <w:rPr>
          <w:rFonts w:ascii="Calibri" w:hAnsi="Calibri"/>
          <w:highlight w:val="yellow"/>
          <w:lang w:val="en-GB"/>
        </w:rPr>
        <w:fldChar w:fldCharType="separate"/>
      </w:r>
      <w:r>
        <w:rPr>
          <w:rFonts w:ascii="Calibri" w:hAnsi="Calibri" w:cs="Calibri"/>
          <w:highlight w:val="yellow"/>
          <w:lang w:val="en-GB"/>
        </w:rPr>
        <w:t>30 points</w:t>
      </w:r>
      <w:r>
        <w:rPr>
          <w:rFonts w:ascii="Calibri" w:hAnsi="Calibri"/>
          <w:highlight w:val="yellow"/>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14:paraId="4E8A4551" w14:textId="77777777" w:rsidR="009B3972" w:rsidRDefault="00B12036">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14:paraId="299213E3" w14:textId="77777777" w:rsidR="009B3972" w:rsidRDefault="00B12036">
      <w:pPr>
        <w:pStyle w:val="ListParagraph"/>
        <w:ind w:leftChars="0" w:left="2160"/>
        <w:rPr>
          <w:lang w:val="en-GB"/>
        </w:rPr>
      </w:pPr>
      <w:r>
        <w:rPr>
          <w:lang w:val="en-GB"/>
        </w:rPr>
        <w:t>p = points for the financial Tender being evaluated</w:t>
      </w:r>
    </w:p>
    <w:p w14:paraId="6411AEAC" w14:textId="77777777" w:rsidR="009B3972" w:rsidRDefault="00B12036">
      <w:pPr>
        <w:pStyle w:val="ListParagraph"/>
        <w:ind w:leftChars="0" w:left="2160"/>
        <w:rPr>
          <w:lang w:val="en-GB"/>
        </w:rPr>
      </w:pPr>
      <w:r>
        <w:rPr>
          <w:lang w:val="en-GB"/>
        </w:rPr>
        <w:t>y = maximum number of points available for the financial Tender</w:t>
      </w:r>
    </w:p>
    <w:p w14:paraId="1566FA11" w14:textId="77777777" w:rsidR="009B3972" w:rsidRDefault="00B12036">
      <w:pPr>
        <w:pStyle w:val="ListParagraph"/>
        <w:ind w:leftChars="0" w:left="2160"/>
        <w:rPr>
          <w:lang w:val="en-GB"/>
        </w:rPr>
      </w:pPr>
      <w:r>
        <w:rPr>
          <w:lang w:val="en-GB"/>
        </w:rPr>
        <w:t>x = price of the lowest priced Tender</w:t>
      </w:r>
    </w:p>
    <w:p w14:paraId="2A942223" w14:textId="77777777" w:rsidR="009B3972" w:rsidRDefault="00B12036">
      <w:pPr>
        <w:pStyle w:val="ListParagraph"/>
        <w:ind w:leftChars="900" w:left="2160"/>
        <w:rPr>
          <w:lang w:val="en-GB"/>
        </w:rPr>
      </w:pPr>
      <w:r>
        <w:rPr>
          <w:lang w:val="en-GB"/>
        </w:rPr>
        <w:t>z = price of the Tender being evaluated</w:t>
      </w:r>
    </w:p>
    <w:p w14:paraId="0FEE68E4" w14:textId="77777777" w:rsidR="009B3972" w:rsidRDefault="00B12036">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483AB3F1" w14:textId="77777777" w:rsidR="009B3972" w:rsidRDefault="00B12036">
      <w:pPr>
        <w:pStyle w:val="Heading3"/>
        <w:rPr>
          <w:lang w:val="en-GB"/>
        </w:rPr>
      </w:pPr>
      <w:bookmarkStart w:id="13" w:name="_Toc374271008"/>
      <w:r>
        <w:rPr>
          <w:lang w:val="en-GB"/>
        </w:rPr>
        <w:lastRenderedPageBreak/>
        <w:t>Evaluation of technical and financial components for total scoring</w:t>
      </w:r>
      <w:bookmarkEnd w:id="13"/>
    </w:p>
    <w:p w14:paraId="0F15F879" w14:textId="77777777" w:rsidR="009B3972" w:rsidRDefault="00B12036">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14:paraId="58E9FE37" w14:textId="77777777" w:rsidR="009B3972" w:rsidRDefault="00B12036">
      <w:pPr>
        <w:spacing w:before="120"/>
        <w:ind w:left="709"/>
        <w:rPr>
          <w:rFonts w:ascii="Calibri" w:hAnsi="Calibri"/>
          <w:b/>
          <w:lang w:val="en-GB"/>
        </w:rPr>
      </w:pPr>
      <w:bookmarkStart w:id="14" w:name="_Hlk26878494"/>
      <w:r>
        <w:rPr>
          <w:rFonts w:ascii="Calibri" w:hAnsi="Calibri"/>
          <w:b/>
          <w:lang w:val="en-GB"/>
        </w:rPr>
        <w:t>E = (ts * tw) + (</w:t>
      </w:r>
      <w:ins w:id="15" w:author="Sven Erik" w:date="2020-08-26T15:40:00Z">
        <w:r>
          <w:rPr>
            <w:rFonts w:ascii="Calibri" w:hAnsi="Calibri"/>
            <w:b/>
            <w:lang w:val="en-GB"/>
          </w:rPr>
          <w:t>(</w:t>
        </w:r>
      </w:ins>
      <w:r>
        <w:rPr>
          <w:rFonts w:ascii="Calibri" w:hAnsi="Calibri"/>
          <w:b/>
          <w:lang w:val="en-GB"/>
        </w:rPr>
        <w:t>tc / lc</w:t>
      </w:r>
      <w:ins w:id="16" w:author="Sven Erik" w:date="2020-08-26T15:40:00Z">
        <w:r>
          <w:rPr>
            <w:rFonts w:ascii="Calibri" w:hAnsi="Calibri"/>
            <w:b/>
            <w:lang w:val="en-GB"/>
          </w:rPr>
          <w:t xml:space="preserve">) * </w:t>
        </w:r>
      </w:ins>
      <w:ins w:id="17" w:author="Sven Erik" w:date="2020-08-26T15:41:00Z">
        <w:r>
          <w:rPr>
            <w:rFonts w:ascii="Calibri" w:hAnsi="Calibri"/>
            <w:b/>
            <w:lang w:val="en-GB"/>
          </w:rPr>
          <w:t>fw</w:t>
        </w:r>
      </w:ins>
      <w:r>
        <w:rPr>
          <w:rFonts w:ascii="Calibri" w:hAnsi="Calibri"/>
          <w:b/>
          <w:lang w:val="en-GB"/>
        </w:rPr>
        <w:t>)</w:t>
      </w:r>
      <w:r>
        <w:rPr>
          <w:rFonts w:ascii="Calibri" w:hAnsi="Calibri"/>
          <w:lang w:val="en-GB"/>
        </w:rPr>
        <w:t>, where</w:t>
      </w:r>
    </w:p>
    <w:p w14:paraId="23CA7007" w14:textId="77777777" w:rsidR="009B3972" w:rsidRDefault="00B12036">
      <w:pPr>
        <w:spacing w:before="120"/>
        <w:ind w:left="1418"/>
        <w:rPr>
          <w:rFonts w:ascii="Calibri" w:hAnsi="Calibri"/>
          <w:sz w:val="20"/>
          <w:szCs w:val="20"/>
          <w:lang w:val="en-GB"/>
        </w:rPr>
      </w:pPr>
      <w:r>
        <w:rPr>
          <w:rFonts w:ascii="Calibri" w:hAnsi="Calibri"/>
          <w:sz w:val="20"/>
          <w:szCs w:val="20"/>
          <w:lang w:val="en-GB"/>
        </w:rPr>
        <w:t>E = evaluation result for the relevant Tender</w:t>
      </w:r>
    </w:p>
    <w:p w14:paraId="28389389" w14:textId="77777777" w:rsidR="009B3972" w:rsidRDefault="00B12036">
      <w:pPr>
        <w:ind w:left="1701"/>
        <w:rPr>
          <w:rFonts w:ascii="Calibri" w:hAnsi="Calibri"/>
          <w:sz w:val="20"/>
          <w:szCs w:val="20"/>
          <w:lang w:val="en-GB"/>
        </w:rPr>
      </w:pPr>
      <w:bookmarkStart w:id="18" w:name="_Hlk26877853"/>
      <w:r>
        <w:rPr>
          <w:rFonts w:ascii="Calibri" w:hAnsi="Calibri"/>
          <w:sz w:val="20"/>
          <w:szCs w:val="20"/>
          <w:lang w:val="en-GB"/>
        </w:rPr>
        <w:t>ts = technical result (technical score)</w:t>
      </w:r>
    </w:p>
    <w:p w14:paraId="1D80C431" w14:textId="77777777" w:rsidR="009B3972" w:rsidRDefault="00B12036">
      <w:pPr>
        <w:ind w:left="1701"/>
        <w:rPr>
          <w:rFonts w:ascii="Calibri" w:hAnsi="Calibri"/>
          <w:sz w:val="20"/>
          <w:szCs w:val="20"/>
          <w:lang w:val="en-GB"/>
        </w:rPr>
      </w:pPr>
      <w:r>
        <w:rPr>
          <w:rFonts w:ascii="Calibri" w:hAnsi="Calibri"/>
          <w:sz w:val="20"/>
          <w:szCs w:val="20"/>
          <w:lang w:val="en-GB"/>
        </w:rPr>
        <w:t>tw = technical weight in % (technical weight)</w:t>
      </w:r>
    </w:p>
    <w:bookmarkEnd w:id="18"/>
    <w:p w14:paraId="6FF341F9" w14:textId="77777777" w:rsidR="009B3972" w:rsidRDefault="00B12036">
      <w:pPr>
        <w:ind w:left="1701"/>
        <w:rPr>
          <w:rFonts w:ascii="Calibri" w:hAnsi="Calibri"/>
          <w:sz w:val="20"/>
          <w:szCs w:val="20"/>
          <w:lang w:val="en-GB"/>
        </w:rPr>
      </w:pPr>
      <w:r>
        <w:rPr>
          <w:rFonts w:ascii="Calibri" w:hAnsi="Calibri"/>
          <w:sz w:val="20"/>
          <w:szCs w:val="20"/>
          <w:lang w:val="en-GB"/>
        </w:rPr>
        <w:t>lc = cost of the lowest financial Tender (lowest cost)</w:t>
      </w:r>
    </w:p>
    <w:p w14:paraId="6236D3CF" w14:textId="77777777" w:rsidR="009B3972" w:rsidRDefault="00B12036">
      <w:pPr>
        <w:ind w:left="1701"/>
        <w:rPr>
          <w:ins w:id="19" w:author="Sven Erik" w:date="2020-08-26T15:41:00Z"/>
          <w:rFonts w:ascii="Calibri" w:hAnsi="Calibri"/>
          <w:sz w:val="20"/>
          <w:szCs w:val="20"/>
          <w:lang w:val="en-GB"/>
        </w:rPr>
      </w:pPr>
      <w:r>
        <w:rPr>
          <w:rFonts w:ascii="Calibri" w:hAnsi="Calibri"/>
          <w:sz w:val="20"/>
          <w:szCs w:val="20"/>
          <w:lang w:val="en-GB"/>
        </w:rPr>
        <w:t>tc = cost of the Tender being evaluated (tender cost)</w:t>
      </w:r>
      <w:bookmarkEnd w:id="10"/>
      <w:bookmarkEnd w:id="14"/>
    </w:p>
    <w:p w14:paraId="6C688AD5" w14:textId="77777777" w:rsidR="009B3972" w:rsidRDefault="00B12036">
      <w:pPr>
        <w:ind w:left="1701"/>
        <w:rPr>
          <w:rFonts w:ascii="Calibri" w:hAnsi="Calibri"/>
          <w:sz w:val="20"/>
          <w:szCs w:val="20"/>
          <w:lang w:val="en-GB"/>
        </w:rPr>
      </w:pPr>
      <w:ins w:id="20" w:author="Sven Erik" w:date="2020-08-26T15:41:00Z">
        <w:r>
          <w:rPr>
            <w:rFonts w:ascii="Calibri" w:hAnsi="Calibri"/>
            <w:sz w:val="20"/>
            <w:szCs w:val="20"/>
            <w:lang w:val="en-GB"/>
          </w:rPr>
          <w:t>fw = financial weight</w:t>
        </w:r>
      </w:ins>
    </w:p>
    <w:p w14:paraId="01A2F708" w14:textId="77777777" w:rsidR="009B3972" w:rsidRDefault="00B12036">
      <w:pPr>
        <w:pStyle w:val="Heading3"/>
        <w:rPr>
          <w:lang w:val="en-GB"/>
        </w:rPr>
      </w:pPr>
      <w:r>
        <w:rPr>
          <w:lang w:val="en-GB"/>
        </w:rPr>
        <w:t>Equal scoring result</w:t>
      </w:r>
    </w:p>
    <w:p w14:paraId="63EBA5E0" w14:textId="77777777" w:rsidR="009B3972" w:rsidRDefault="00B12036">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14:paraId="62477683" w14:textId="77777777" w:rsidR="009B3972" w:rsidRDefault="00B12036">
      <w:pPr>
        <w:pStyle w:val="ListParagraph"/>
        <w:numPr>
          <w:ilvl w:val="0"/>
          <w:numId w:val="6"/>
        </w:numPr>
        <w:spacing w:before="120"/>
        <w:ind w:leftChars="0"/>
        <w:rPr>
          <w:rFonts w:cs="Calibri"/>
          <w:lang w:val="en-GB"/>
        </w:rPr>
      </w:pPr>
      <w:r>
        <w:rPr>
          <w:lang w:val="en-GB"/>
        </w:rPr>
        <w:t>The highest technical score is awarded the Contract</w:t>
      </w:r>
    </w:p>
    <w:p w14:paraId="6A9A79B8" w14:textId="77777777" w:rsidR="009B3972" w:rsidRDefault="00B12036">
      <w:pPr>
        <w:pStyle w:val="ListParagraph"/>
        <w:numPr>
          <w:ilvl w:val="0"/>
          <w:numId w:val="6"/>
        </w:numPr>
        <w:spacing w:before="120"/>
        <w:ind w:leftChars="0"/>
        <w:rPr>
          <w:rFonts w:cs="Calibri"/>
          <w:lang w:val="en-GB"/>
        </w:rPr>
      </w:pPr>
      <w:r>
        <w:rPr>
          <w:lang w:val="en-GB"/>
        </w:rPr>
        <w:t>If still equal, the equally scored Tenderers will be invited to submit a ‘Best and Final Tender’ on the financial component</w:t>
      </w:r>
    </w:p>
    <w:p w14:paraId="433C8AE5" w14:textId="77777777" w:rsidR="009B3972" w:rsidRDefault="00B12036">
      <w:pPr>
        <w:pStyle w:val="ListParagraph"/>
        <w:numPr>
          <w:ilvl w:val="0"/>
          <w:numId w:val="6"/>
        </w:numPr>
        <w:spacing w:before="120"/>
        <w:ind w:leftChars="0"/>
        <w:rPr>
          <w:rFonts w:cs="Calibri"/>
          <w:lang w:val="en-GB"/>
        </w:rPr>
      </w:pPr>
      <w:r>
        <w:rPr>
          <w:lang w:val="en-GB"/>
        </w:rPr>
        <w:t>Should the above, very exceptionally, not result in determining the best value for money, the award of a Contract will be decided by drawing of lots</w:t>
      </w:r>
    </w:p>
    <w:p w14:paraId="04A9411F" w14:textId="77777777" w:rsidR="009B3972" w:rsidRDefault="009B3972">
      <w:pPr>
        <w:spacing w:before="120"/>
        <w:jc w:val="both"/>
        <w:rPr>
          <w:rFonts w:ascii="Calibri" w:hAnsi="Calibri" w:cs="Calibri"/>
          <w:lang w:val="en-GB"/>
        </w:rPr>
      </w:pPr>
    </w:p>
    <w:sectPr w:rsidR="009B3972">
      <w:headerReference w:type="default" r:id="rId12"/>
      <w:footerReference w:type="default" r:id="rId13"/>
      <w:headerReference w:type="first" r:id="rId14"/>
      <w:type w:val="oddPage"/>
      <w:pgSz w:w="11907" w:h="1683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D92CB" w14:textId="77777777" w:rsidR="00677FEA" w:rsidRDefault="00677FEA">
      <w:r>
        <w:separator/>
      </w:r>
    </w:p>
  </w:endnote>
  <w:endnote w:type="continuationSeparator" w:id="0">
    <w:p w14:paraId="1C1250E7" w14:textId="77777777" w:rsidR="00677FEA" w:rsidRDefault="00677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default"/>
    <w:sig w:usb0="00000000" w:usb1="00000000"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A37AD" w14:textId="77777777" w:rsidR="009B3972" w:rsidRDefault="00B12036">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p>
  <w:p w14:paraId="3A16D7B7" w14:textId="266708C1" w:rsidR="009B3972" w:rsidRDefault="00B12036">
    <w:pPr>
      <w:pStyle w:val="Footer"/>
    </w:pPr>
    <w:r>
      <w:fldChar w:fldCharType="begin"/>
    </w:r>
    <w:r>
      <w:instrText xml:space="preserve"> DATE \@ "yyyy-MM-dd" </w:instrText>
    </w:r>
    <w:r>
      <w:fldChar w:fldCharType="separate"/>
    </w:r>
    <w:r w:rsidR="002B0593">
      <w:rPr>
        <w:noProof/>
      </w:rPr>
      <w:t>2021-03-24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873B36" w14:textId="77777777" w:rsidR="00677FEA" w:rsidRDefault="00677FEA">
      <w:r>
        <w:separator/>
      </w:r>
    </w:p>
  </w:footnote>
  <w:footnote w:type="continuationSeparator" w:id="0">
    <w:p w14:paraId="2967DAC4" w14:textId="77777777" w:rsidR="00677FEA" w:rsidRDefault="00677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FD345" w14:textId="77777777" w:rsidR="009B3972" w:rsidRDefault="009B3972">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F2BEA" w14:textId="77777777" w:rsidR="009B3972" w:rsidRDefault="00B12036">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Pr>
        <w:noProof/>
      </w:rPr>
      <w:drawing>
        <wp:inline distT="0" distB="0" distL="0" distR="0" wp14:anchorId="0FB27FB8" wp14:editId="4DDA6220">
          <wp:extent cx="590550" cy="645795"/>
          <wp:effectExtent l="0" t="0" r="0" b="1905"/>
          <wp:docPr id="2"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Pr>
        <w:rStyle w:val="Strong"/>
      </w:rPr>
      <w:t>RFQ-MXXX-2020-0000</w:t>
    </w:r>
    <w:r>
      <w:rPr>
        <w:rFonts w:asciiTheme="minorHAnsi" w:hAnsiTheme="minorHAnsi" w:cs="Calibri"/>
        <w:sz w:val="20"/>
      </w:rPr>
      <w:fldChar w:fldCharType="end"/>
    </w:r>
  </w:p>
  <w:p w14:paraId="6DA49FA6" w14:textId="77777777" w:rsidR="009B3972" w:rsidRDefault="009B39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E07A5"/>
    <w:multiLevelType w:val="multilevel"/>
    <w:tmpl w:val="003E0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4D13948"/>
    <w:multiLevelType w:val="multilevel"/>
    <w:tmpl w:val="44D13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7A3CBF"/>
    <w:multiLevelType w:val="multilevel"/>
    <w:tmpl w:val="697A3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4874"/>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3B7"/>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59C3"/>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0234"/>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D69F1"/>
    <w:rsid w:val="001E1942"/>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6D91"/>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5DC"/>
    <w:rsid w:val="002A48FA"/>
    <w:rsid w:val="002A5F73"/>
    <w:rsid w:val="002A6735"/>
    <w:rsid w:val="002A696D"/>
    <w:rsid w:val="002A6EEC"/>
    <w:rsid w:val="002B0593"/>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3F93"/>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0F5B"/>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1904"/>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5857"/>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5DF1"/>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002"/>
    <w:rsid w:val="0059467C"/>
    <w:rsid w:val="00595B07"/>
    <w:rsid w:val="005961E9"/>
    <w:rsid w:val="005A0B7C"/>
    <w:rsid w:val="005A0BEB"/>
    <w:rsid w:val="005A21C7"/>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D7F00"/>
    <w:rsid w:val="005E0E12"/>
    <w:rsid w:val="005E1627"/>
    <w:rsid w:val="005E3462"/>
    <w:rsid w:val="005E39D6"/>
    <w:rsid w:val="005E3DD5"/>
    <w:rsid w:val="005E4B60"/>
    <w:rsid w:val="005E54B7"/>
    <w:rsid w:val="005E6610"/>
    <w:rsid w:val="005F009C"/>
    <w:rsid w:val="005F228A"/>
    <w:rsid w:val="005F27D0"/>
    <w:rsid w:val="005F2CDB"/>
    <w:rsid w:val="005F4B4A"/>
    <w:rsid w:val="005F5218"/>
    <w:rsid w:val="005F52E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57728"/>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77FE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4454"/>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19D"/>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342"/>
    <w:rsid w:val="00763283"/>
    <w:rsid w:val="00764719"/>
    <w:rsid w:val="00764C19"/>
    <w:rsid w:val="00765D08"/>
    <w:rsid w:val="007670DB"/>
    <w:rsid w:val="00770897"/>
    <w:rsid w:val="00770F31"/>
    <w:rsid w:val="00772387"/>
    <w:rsid w:val="00773ACF"/>
    <w:rsid w:val="00773BE4"/>
    <w:rsid w:val="00774354"/>
    <w:rsid w:val="00774CDB"/>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9DC"/>
    <w:rsid w:val="00907EDD"/>
    <w:rsid w:val="0091017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3972"/>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24A"/>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099"/>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46A63"/>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1F0"/>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036"/>
    <w:rsid w:val="00B12657"/>
    <w:rsid w:val="00B12CB0"/>
    <w:rsid w:val="00B14EB2"/>
    <w:rsid w:val="00B15468"/>
    <w:rsid w:val="00B16819"/>
    <w:rsid w:val="00B17B7A"/>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0D8"/>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9BE"/>
    <w:rsid w:val="00C56AA5"/>
    <w:rsid w:val="00C617B7"/>
    <w:rsid w:val="00C6587F"/>
    <w:rsid w:val="00C6632B"/>
    <w:rsid w:val="00C668C3"/>
    <w:rsid w:val="00C67400"/>
    <w:rsid w:val="00C70192"/>
    <w:rsid w:val="00C71176"/>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AEA"/>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A74"/>
    <w:rsid w:val="00F01E85"/>
    <w:rsid w:val="00F0359B"/>
    <w:rsid w:val="00F04E80"/>
    <w:rsid w:val="00F05347"/>
    <w:rsid w:val="00F060C2"/>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7CA"/>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4F5C"/>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4FD05067"/>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D912C2"/>
  <w15:docId w15:val="{494465EC-1B49-4B89-A745-3E1EF7949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unhideWhenUsed="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link w:val="Heading3Char"/>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rPr>
      <w:rFonts w:ascii="Malgun Gothic" w:hAnsi="Malgun Gothic"/>
      <w:sz w:val="18"/>
      <w:szCs w:val="18"/>
    </w:rPr>
  </w:style>
  <w:style w:type="paragraph" w:styleId="BodyText">
    <w:name w:val="Body Text"/>
    <w:basedOn w:val="Normal"/>
    <w:pPr>
      <w:suppressAutoHyphens/>
      <w:spacing w:after="120"/>
      <w:jc w:val="both"/>
    </w:pPr>
  </w:style>
  <w:style w:type="paragraph" w:styleId="BodyText3">
    <w:name w:val="Body Text 3"/>
    <w:basedOn w:val="Normal"/>
    <w:link w:val="BodyText3Char"/>
    <w:pPr>
      <w:spacing w:after="120"/>
    </w:pPr>
    <w:rPr>
      <w:sz w:val="16"/>
      <w:szCs w:val="16"/>
    </w:rPr>
  </w:style>
  <w:style w:type="paragraph" w:styleId="BodyTextIndent">
    <w:name w:val="Body Text Indent"/>
    <w:basedOn w:val="Normal"/>
    <w:link w:val="BodyTextIndentChar"/>
    <w:pPr>
      <w:spacing w:after="120"/>
      <w:ind w:left="360"/>
    </w:pPr>
    <w:rPr>
      <w:szCs w:val="20"/>
    </w:rPr>
  </w:style>
  <w:style w:type="character" w:styleId="CommentReference">
    <w:name w:val="annotation reference"/>
    <w:uiPriority w:val="99"/>
    <w:unhideWhenUsed/>
    <w:rPr>
      <w:sz w:val="18"/>
      <w:szCs w:val="18"/>
    </w:rPr>
  </w:style>
  <w:style w:type="paragraph" w:styleId="CommentText">
    <w:name w:val="annotation text"/>
    <w:basedOn w:val="Normal"/>
    <w:link w:val="CommentTextChar"/>
    <w:uiPriority w:val="99"/>
    <w:unhideWhenUsed/>
    <w:rPr>
      <w:rFonts w:ascii="Arial" w:hAnsi="Arial"/>
      <w:sz w:val="20"/>
      <w:szCs w:val="20"/>
      <w:lang w:val="de-DE" w:eastAsia="de-DE"/>
    </w:rPr>
  </w:style>
  <w:style w:type="paragraph" w:styleId="CommentSubject">
    <w:name w:val="annotation subject"/>
    <w:basedOn w:val="CommentText"/>
    <w:next w:val="CommentText"/>
    <w:semiHidden/>
    <w:rPr>
      <w:rFonts w:ascii="Times New Roman" w:hAnsi="Times New Roman"/>
      <w:b/>
      <w:bCs/>
      <w:lang w:val="en-US" w:eastAsia="en-US"/>
    </w:rPr>
  </w:style>
  <w:style w:type="paragraph" w:styleId="Footer">
    <w:name w:val="footer"/>
    <w:basedOn w:val="Normal"/>
    <w:link w:val="FooterChar"/>
    <w:uiPriority w:val="99"/>
    <w:pPr>
      <w:tabs>
        <w:tab w:val="center" w:pos="4320"/>
        <w:tab w:val="right" w:pos="8640"/>
      </w:tabs>
    </w:pPr>
    <w:rPr>
      <w:szCs w:val="20"/>
    </w:rPr>
  </w:style>
  <w:style w:type="character" w:styleId="FootnoteReference">
    <w:name w:val="footnote reference"/>
    <w:semiHidden/>
    <w:rPr>
      <w:rFonts w:ascii="Times New Roman" w:hAnsi="Times New Roman"/>
      <w:position w:val="0"/>
      <w:sz w:val="24"/>
      <w:vertAlign w:val="superscript"/>
    </w:rPr>
  </w:style>
  <w:style w:type="paragraph" w:styleId="FootnoteText">
    <w:name w:val="footnote text"/>
    <w:basedOn w:val="Normal"/>
    <w:link w:val="FootnoteTextChar"/>
    <w:semiHidden/>
    <w:pPr>
      <w:spacing w:after="120"/>
      <w:ind w:left="432" w:hanging="432"/>
    </w:pPr>
    <w:rPr>
      <w:sz w:val="20"/>
    </w:rPr>
  </w:style>
  <w:style w:type="paragraph" w:styleId="Header">
    <w:name w:val="header"/>
    <w:basedOn w:val="Normal"/>
    <w:link w:val="HeaderChar"/>
    <w:uiPriority w:val="99"/>
    <w:pPr>
      <w:tabs>
        <w:tab w:val="center" w:pos="4320"/>
        <w:tab w:val="right" w:pos="8640"/>
      </w:tabs>
    </w:pPr>
    <w:rPr>
      <w:szCs w:val="20"/>
    </w:rPr>
  </w:style>
  <w:style w:type="character" w:styleId="Hyperlink">
    <w:name w:val="Hyperlink"/>
    <w:rPr>
      <w:color w:val="0000FF"/>
      <w:u w:val="singl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pPr>
      <w:spacing w:before="100" w:beforeAutospacing="1" w:after="100" w:afterAutospacing="1"/>
    </w:pPr>
    <w:rPr>
      <w:rFonts w:eastAsia="Times New Roman"/>
      <w:lang w:eastAsia="ko-KR"/>
    </w:rPr>
  </w:style>
  <w:style w:type="paragraph" w:styleId="NormalIndent">
    <w:name w:val="Normal Indent"/>
    <w:basedOn w:val="Normal"/>
    <w:pPr>
      <w:ind w:left="720"/>
    </w:pPr>
  </w:style>
  <w:style w:type="character" w:styleId="PageNumber">
    <w:name w:val="page number"/>
    <w:basedOn w:val="DefaultParagraphFont"/>
  </w:style>
  <w:style w:type="paragraph" w:styleId="PlainText">
    <w:name w:val="Plain Text"/>
    <w:basedOn w:val="Normal"/>
    <w:link w:val="PlainTextChar"/>
    <w:unhideWhenUsed/>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pPr>
      <w:tabs>
        <w:tab w:val="right" w:leader="dot" w:pos="9360"/>
      </w:tabs>
    </w:pPr>
    <w:rPr>
      <w:caps/>
    </w:rPr>
  </w:style>
  <w:style w:type="paragraph" w:styleId="TOC2">
    <w:name w:val="toc 2"/>
    <w:basedOn w:val="Normal"/>
    <w:next w:val="Normal"/>
    <w:uiPriority w:val="39"/>
    <w:pPr>
      <w:tabs>
        <w:tab w:val="right" w:leader="dot" w:pos="9360"/>
      </w:tabs>
      <w:ind w:left="720"/>
    </w:pPr>
    <w:rPr>
      <w:smallCaps/>
    </w:rPr>
  </w:style>
  <w:style w:type="paragraph" w:styleId="TOC3">
    <w:name w:val="toc 3"/>
    <w:basedOn w:val="Normal"/>
    <w:next w:val="Normal"/>
    <w:uiPriority w:val="39"/>
    <w:pPr>
      <w:tabs>
        <w:tab w:val="right" w:leader="dot" w:pos="9360"/>
      </w:tabs>
      <w:ind w:left="1440"/>
    </w:pPr>
  </w:style>
  <w:style w:type="paragraph" w:styleId="TOC4">
    <w:name w:val="toc 4"/>
    <w:basedOn w:val="Normal"/>
    <w:next w:val="Normal"/>
    <w:uiPriority w:val="39"/>
    <w:pPr>
      <w:tabs>
        <w:tab w:val="right" w:leader="dot" w:pos="9360"/>
      </w:tabs>
      <w:ind w:left="2160"/>
    </w:pPr>
  </w:style>
  <w:style w:type="paragraph" w:styleId="TOC5">
    <w:name w:val="toc 5"/>
    <w:basedOn w:val="Normal"/>
    <w:next w:val="Normal"/>
    <w:semiHidden/>
    <w:pPr>
      <w:tabs>
        <w:tab w:val="right" w:leader="dot" w:pos="9360"/>
      </w:tabs>
      <w:ind w:left="2880"/>
    </w:pPr>
    <w:rPr>
      <w:sz w:val="18"/>
    </w:rPr>
  </w:style>
  <w:style w:type="paragraph" w:styleId="TOC6">
    <w:name w:val="toc 6"/>
    <w:basedOn w:val="Normal"/>
    <w:next w:val="Normal"/>
    <w:semiHidden/>
    <w:pPr>
      <w:tabs>
        <w:tab w:val="right" w:leader="dot" w:pos="9360"/>
      </w:tabs>
      <w:ind w:left="3600"/>
    </w:pPr>
    <w:rPr>
      <w:sz w:val="18"/>
    </w:rPr>
  </w:style>
  <w:style w:type="paragraph" w:styleId="TOC7">
    <w:name w:val="toc 7"/>
    <w:basedOn w:val="Normal"/>
    <w:next w:val="Normal"/>
    <w:semiHidden/>
    <w:pPr>
      <w:tabs>
        <w:tab w:val="right" w:leader="dot" w:pos="9360"/>
      </w:tabs>
      <w:ind w:left="1200"/>
    </w:pPr>
    <w:rPr>
      <w:sz w:val="18"/>
    </w:rPr>
  </w:style>
  <w:style w:type="paragraph" w:styleId="TOC8">
    <w:name w:val="toc 8"/>
    <w:basedOn w:val="Normal"/>
    <w:next w:val="Normal"/>
    <w:semiHidden/>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paragraph" w:customStyle="1" w:styleId="ChapterNumber">
    <w:name w:val="ChapterNumber"/>
    <w:basedOn w:val="Normal"/>
    <w:next w:val="Normal"/>
    <w:pPr>
      <w:spacing w:after="360"/>
    </w:pPr>
  </w:style>
  <w:style w:type="paragraph" w:customStyle="1" w:styleId="TextBox">
    <w:name w:val="Text Box"/>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pPr>
      <w:outlineLvl w:val="9"/>
    </w:pPr>
  </w:style>
  <w:style w:type="character" w:customStyle="1" w:styleId="BalloonTextChar">
    <w:name w:val="Balloon Text Char"/>
    <w:link w:val="BalloonText"/>
    <w:rPr>
      <w:rFonts w:ascii="Malgun Gothic" w:eastAsia="Malgun Gothic" w:hAnsi="Malgun Gothic" w:cs="Times New Roman"/>
      <w:sz w:val="18"/>
      <w:szCs w:val="18"/>
      <w:lang w:eastAsia="en-US"/>
    </w:rPr>
  </w:style>
  <w:style w:type="character" w:customStyle="1" w:styleId="HeaderChar">
    <w:name w:val="Header Char"/>
    <w:link w:val="Header"/>
    <w:uiPriority w:val="99"/>
    <w:rPr>
      <w:sz w:val="24"/>
      <w:lang w:eastAsia="en-US"/>
    </w:rPr>
  </w:style>
  <w:style w:type="character" w:customStyle="1" w:styleId="Heading1Char">
    <w:name w:val="Heading 1 Char"/>
    <w:link w:val="Heading1"/>
    <w:rPr>
      <w:rFonts w:ascii="Calibri" w:hAnsi="Calibri"/>
      <w:b/>
      <w:sz w:val="36"/>
      <w:szCs w:val="24"/>
      <w:lang w:bidi="ar-SA"/>
    </w:rPr>
  </w:style>
  <w:style w:type="character" w:customStyle="1" w:styleId="Heading5Char">
    <w:name w:val="Heading 5 Char"/>
    <w:link w:val="Heading5"/>
    <w:rPr>
      <w:sz w:val="24"/>
    </w:rPr>
  </w:style>
  <w:style w:type="character" w:customStyle="1" w:styleId="FootnoteTextChar">
    <w:name w:val="Footnote Text Char"/>
    <w:link w:val="FootnoteText"/>
    <w:semiHidden/>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rPr>
      <w:rFonts w:ascii="Arial" w:hAnsi="Arial"/>
      <w:lang w:val="de-DE" w:eastAsia="de-DE"/>
    </w:rPr>
  </w:style>
  <w:style w:type="character" w:customStyle="1" w:styleId="green14">
    <w:name w:val="green_14"/>
    <w:basedOn w:val="DefaultParagraphFont"/>
  </w:style>
  <w:style w:type="character" w:customStyle="1" w:styleId="FooterChar">
    <w:name w:val="Footer Char"/>
    <w:link w:val="Footer"/>
    <w:uiPriority w:val="99"/>
    <w:rPr>
      <w:sz w:val="24"/>
    </w:rPr>
  </w:style>
  <w:style w:type="character" w:customStyle="1" w:styleId="BodyTextIndentChar">
    <w:name w:val="Body Text Indent Char"/>
    <w:link w:val="BodyTextIndent"/>
    <w:rPr>
      <w:sz w:val="24"/>
    </w:rPr>
  </w:style>
  <w:style w:type="character" w:customStyle="1" w:styleId="PlainTextChar">
    <w:name w:val="Plain Text Char"/>
    <w:link w:val="PlainText"/>
    <w:rPr>
      <w:rFonts w:ascii="Consolas" w:eastAsia="Calibri" w:hAnsi="Consolas"/>
      <w:sz w:val="21"/>
      <w:szCs w:val="21"/>
    </w:rPr>
  </w:style>
  <w:style w:type="character" w:customStyle="1" w:styleId="BodyText3Char">
    <w:name w:val="Body Text 3 Char"/>
    <w:link w:val="BodyText3"/>
    <w:rPr>
      <w:sz w:val="16"/>
      <w:szCs w:val="16"/>
    </w:rPr>
  </w:style>
  <w:style w:type="paragraph" w:customStyle="1" w:styleId="a">
    <w:name w:val="선그리기"/>
    <w:basedOn w:val="Normal"/>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pPr>
      <w:numPr>
        <w:numId w:val="1"/>
      </w:numPr>
      <w:tabs>
        <w:tab w:val="clear" w:pos="357"/>
      </w:tabs>
      <w:spacing w:after="120"/>
      <w:ind w:right="144"/>
    </w:pPr>
    <w:rPr>
      <w:rFonts w:eastAsia="Batang"/>
      <w:sz w:val="26"/>
      <w:lang w:eastAsia="ko-KR"/>
    </w:rPr>
  </w:style>
  <w:style w:type="paragraph" w:customStyle="1" w:styleId="02dash">
    <w:name w:val="02 dash"/>
    <w:basedOn w:val="01squarebullet"/>
    <w:pPr>
      <w:numPr>
        <w:ilvl w:val="1"/>
      </w:numPr>
    </w:pPr>
  </w:style>
  <w:style w:type="paragraph" w:customStyle="1" w:styleId="03opensquarebullet">
    <w:name w:val="03 open square bullet"/>
    <w:basedOn w:val="02dash"/>
    <w:pPr>
      <w:numPr>
        <w:ilvl w:val="2"/>
      </w:numPr>
      <w:ind w:left="936" w:hanging="288"/>
    </w:pPr>
  </w:style>
  <w:style w:type="paragraph" w:customStyle="1" w:styleId="04shortdash">
    <w:name w:val="04 short dash"/>
    <w:basedOn w:val="03opensquarebullet"/>
    <w:pPr>
      <w:numPr>
        <w:ilvl w:val="3"/>
      </w:numPr>
    </w:pPr>
  </w:style>
  <w:style w:type="paragraph" w:customStyle="1" w:styleId="05number1">
    <w:name w:val="05 number/1"/>
    <w:basedOn w:val="Normal"/>
    <w:pPr>
      <w:numPr>
        <w:numId w:val="2"/>
      </w:numPr>
      <w:spacing w:after="120"/>
    </w:pPr>
    <w:rPr>
      <w:rFonts w:eastAsia="Batang"/>
      <w:sz w:val="26"/>
      <w:lang w:eastAsia="ko-KR"/>
    </w:rPr>
  </w:style>
  <w:style w:type="paragraph" w:customStyle="1" w:styleId="06letter2">
    <w:name w:val="06 letter/2"/>
    <w:basedOn w:val="Normal"/>
    <w:pPr>
      <w:numPr>
        <w:ilvl w:val="1"/>
        <w:numId w:val="2"/>
      </w:numPr>
      <w:spacing w:after="120"/>
      <w:outlineLvl w:val="1"/>
    </w:pPr>
    <w:rPr>
      <w:rFonts w:eastAsia="Batang"/>
      <w:sz w:val="26"/>
      <w:lang w:eastAsia="ko-KR"/>
    </w:rPr>
  </w:style>
  <w:style w:type="paragraph" w:customStyle="1" w:styleId="07number3">
    <w:name w:val="07 number/3"/>
    <w:basedOn w:val="Normal"/>
    <w:pPr>
      <w:numPr>
        <w:ilvl w:val="2"/>
        <w:numId w:val="2"/>
      </w:numPr>
      <w:spacing w:after="120"/>
      <w:outlineLvl w:val="7"/>
    </w:pPr>
    <w:rPr>
      <w:rFonts w:eastAsia="Batang"/>
      <w:sz w:val="26"/>
      <w:lang w:eastAsia="ko-KR"/>
    </w:rPr>
  </w:style>
  <w:style w:type="paragraph" w:customStyle="1" w:styleId="08letter4">
    <w:name w:val="08 letter/4"/>
    <w:basedOn w:val="Normal"/>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rPr>
      <w:rFonts w:ascii="Calibri" w:eastAsia="MS Mincho" w:hAnsi="Calibri"/>
      <w:sz w:val="22"/>
      <w:szCs w:val="22"/>
      <w:lang w:eastAsia="en-GB" w:bidi="ar-SA"/>
    </w:rPr>
  </w:style>
  <w:style w:type="character" w:customStyle="1" w:styleId="Heading2Char">
    <w:name w:val="Heading 2 Char"/>
    <w:link w:val="Heading2"/>
    <w:rPr>
      <w:rFonts w:ascii="Calibri" w:hAnsi="Calibri"/>
      <w:b/>
      <w:sz w:val="32"/>
      <w:szCs w:val="32"/>
      <w:lang w:val="en-GB" w:eastAsia="en-US" w:bidi="ar-SA"/>
    </w:rPr>
  </w:style>
  <w:style w:type="paragraph" w:customStyle="1" w:styleId="ColorfulShading-Accent11">
    <w:name w:val="Colorful Shading - Accent 11"/>
    <w:hidden/>
    <w:uiPriority w:val="99"/>
    <w:semiHidden/>
    <w:rPr>
      <w:sz w:val="24"/>
      <w:szCs w:val="24"/>
    </w:rPr>
  </w:style>
  <w:style w:type="character" w:customStyle="1" w:styleId="PiedepginaCar">
    <w:name w:val="Pie de página Car"/>
    <w:uiPriority w:val="99"/>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style>
  <w:style w:type="paragraph" w:customStyle="1" w:styleId="StyleHeading4BodyCalibri">
    <w:name w:val="Style Heading 4 + +Body (Calibri)"/>
    <w:basedOn w:val="Heading4"/>
    <w:pPr>
      <w:spacing w:before="360"/>
    </w:pPr>
    <w:rPr>
      <w:i w:val="0"/>
      <w:szCs w:val="22"/>
      <w:u w:val="single"/>
      <w:lang w:eastAsia="ko-KR"/>
    </w:rPr>
  </w:style>
  <w:style w:type="character" w:customStyle="1" w:styleId="Heading3Char">
    <w:name w:val="Heading 3 Char"/>
    <w:basedOn w:val="DefaultParagraphFont"/>
    <w:link w:val="Heading3"/>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820</Words>
  <Characters>4677</Characters>
  <Application>Microsoft Office Word</Application>
  <DocSecurity>0</DocSecurity>
  <Lines>38</Lines>
  <Paragraphs>10</Paragraphs>
  <ScaleCrop>false</ScaleCrop>
  <Company>PricewaterhouseCoopers</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Tibwe Taraua</cp:lastModifiedBy>
  <cp:revision>5</cp:revision>
  <cp:lastPrinted>2016-10-18T02:57:00Z</cp:lastPrinted>
  <dcterms:created xsi:type="dcterms:W3CDTF">2021-03-24T02:41:00Z</dcterms:created>
  <dcterms:modified xsi:type="dcterms:W3CDTF">2021-03-24T02:42:00Z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